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D6E4BFE" w:rsidR="00201690" w:rsidRDefault="00C93543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3D4FB5F6" w:rsidR="002F447F" w:rsidRPr="002F447F" w:rsidRDefault="00C9354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</w:t>
      </w:r>
      <w:r>
        <w:rPr>
          <w:rFonts w:ascii="Arial" w:hAnsi="Arial" w:cs="Arial"/>
          <w:b/>
        </w:rPr>
        <w:t xml:space="preserve"> VČETNĚ ČESTNÉHO PROHLÁŠENÍ</w:t>
      </w:r>
    </w:p>
    <w:p w14:paraId="72FEF565" w14:textId="17F4E128" w:rsidR="00201690" w:rsidRPr="006159EC" w:rsidRDefault="00201690" w:rsidP="00C93543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C93543" w14:paraId="364E2768" w14:textId="77777777" w:rsidTr="00D7749E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65883B0C" w14:textId="325F4718" w:rsidR="00C93543" w:rsidRPr="00471F7C" w:rsidRDefault="00C93543" w:rsidP="00D774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="00372068">
              <w:rPr>
                <w:rFonts w:ascii="Arial" w:hAnsi="Arial" w:cs="Arial"/>
                <w:b/>
                <w:sz w:val="20"/>
                <w:szCs w:val="20"/>
              </w:rPr>
              <w:t>24</w:t>
            </w:r>
            <w:r>
              <w:rPr>
                <w:rFonts w:ascii="Arial" w:hAnsi="Arial" w:cs="Arial"/>
                <w:b/>
                <w:sz w:val="20"/>
                <w:szCs w:val="20"/>
              </w:rPr>
              <w:t>/2025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3720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72068" w:rsidRPr="00372068">
              <w:rPr>
                <w:rFonts w:ascii="Arial" w:hAnsi="Arial" w:cs="Arial"/>
                <w:b/>
                <w:sz w:val="20"/>
                <w:szCs w:val="20"/>
              </w:rPr>
              <w:t>Nákup koncertního oblečení pro pány - SOČR 2025</w:t>
            </w:r>
          </w:p>
        </w:tc>
      </w:tr>
    </w:tbl>
    <w:p w14:paraId="6F4A97C5" w14:textId="77777777" w:rsidR="00C93543" w:rsidRPr="00447B8F" w:rsidRDefault="00C93543" w:rsidP="00C93543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C93543" w14:paraId="64BC9EDE" w14:textId="77777777" w:rsidTr="00D7749E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BAD5C5A" w14:textId="77777777" w:rsidR="00C93543" w:rsidRPr="00F002A0" w:rsidRDefault="00C93543" w:rsidP="00D774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C93543" w14:paraId="0691573F" w14:textId="77777777" w:rsidTr="00D7749E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C93543" w:rsidRPr="00C62C3C" w14:paraId="66DDEFC2" w14:textId="77777777" w:rsidTr="00D7749E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279100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F28B7D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C93543" w:rsidRPr="00C62C3C" w14:paraId="42E90E41" w14:textId="77777777" w:rsidTr="00D7749E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43CBE7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F2425F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C93543" w:rsidRPr="00C62C3C" w14:paraId="0F5617B0" w14:textId="77777777" w:rsidTr="00D7749E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D4A1FE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574099" w14:textId="77777777" w:rsidR="00C93543" w:rsidRPr="00C62C3C" w:rsidRDefault="00C93543" w:rsidP="00D7749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74D766D8" w14:textId="77777777" w:rsidR="00C93543" w:rsidRPr="00C62C3C" w:rsidRDefault="00C93543" w:rsidP="00D774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86D0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935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86D0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935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935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86D0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86D0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935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86D0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935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935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86D0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935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C935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935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935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935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935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935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31B099DD" w14:textId="77777777" w:rsidR="00C93543" w:rsidRDefault="00C93543" w:rsidP="00C93543">
      <w:pPr>
        <w:rPr>
          <w:rFonts w:ascii="Arial" w:hAnsi="Arial" w:cs="Arial"/>
          <w:b/>
          <w:szCs w:val="20"/>
          <w:u w:val="single"/>
        </w:rPr>
      </w:pPr>
    </w:p>
    <w:p w14:paraId="55F5FB8B" w14:textId="77777777" w:rsidR="00C93543" w:rsidRDefault="00C93543" w:rsidP="00C93543">
      <w:pPr>
        <w:rPr>
          <w:rFonts w:ascii="Arial" w:hAnsi="Arial" w:cs="Arial"/>
          <w:b/>
          <w:szCs w:val="20"/>
          <w:u w:val="single"/>
        </w:rPr>
      </w:pPr>
    </w:p>
    <w:p w14:paraId="532DC2D4" w14:textId="77777777" w:rsidR="00C93543" w:rsidRDefault="00C93543" w:rsidP="00C93543">
      <w:pPr>
        <w:rPr>
          <w:rFonts w:ascii="Arial" w:hAnsi="Arial" w:cs="Arial"/>
          <w:b/>
          <w:szCs w:val="20"/>
          <w:u w:val="single"/>
        </w:rPr>
      </w:pPr>
    </w:p>
    <w:p w14:paraId="36FE3F0C" w14:textId="58BFDA7D" w:rsidR="00C93543" w:rsidRPr="00883301" w:rsidRDefault="00C93543" w:rsidP="00C93543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14:paraId="52C56EF9" w14:textId="77777777" w:rsidR="00C93543" w:rsidRPr="001D6A5B" w:rsidRDefault="00C93543" w:rsidP="00C93543">
      <w:pPr>
        <w:rPr>
          <w:rFonts w:ascii="Arial" w:hAnsi="Arial" w:cs="Arial"/>
          <w:sz w:val="20"/>
          <w:szCs w:val="20"/>
        </w:rPr>
      </w:pPr>
    </w:p>
    <w:p w14:paraId="7B3F2876" w14:textId="77777777" w:rsidR="00C93543" w:rsidRPr="00372068" w:rsidRDefault="00C93543" w:rsidP="00C93543">
      <w:pPr>
        <w:spacing w:after="120"/>
        <w:jc w:val="both"/>
        <w:rPr>
          <w:rFonts w:ascii="Arial" w:hAnsi="Arial" w:cs="Arial"/>
          <w:b/>
          <w:sz w:val="18"/>
          <w:szCs w:val="20"/>
        </w:rPr>
      </w:pPr>
      <w:r w:rsidRPr="00372068">
        <w:rPr>
          <w:rFonts w:ascii="Arial" w:hAnsi="Arial" w:cs="Arial"/>
          <w:b/>
          <w:sz w:val="18"/>
          <w:szCs w:val="20"/>
        </w:rPr>
        <w:t xml:space="preserve">Čestně prohlašujeme, že </w:t>
      </w:r>
      <w:r w:rsidRPr="00372068">
        <w:rPr>
          <w:rFonts w:ascii="Arial" w:hAnsi="Arial" w:cs="Arial"/>
          <w:sz w:val="18"/>
          <w:szCs w:val="20"/>
        </w:rPr>
        <w:t>[</w:t>
      </w:r>
      <w:r w:rsidRPr="00372068">
        <w:rPr>
          <w:rFonts w:ascii="Arial" w:hAnsi="Arial" w:cs="Arial"/>
          <w:b/>
          <w:sz w:val="18"/>
          <w:szCs w:val="20"/>
          <w:highlight w:val="yellow"/>
        </w:rPr>
        <w:t>NAZEV PO / JMÉNO A PŘÍJMENÍ FO + IČO]</w:t>
      </w:r>
      <w:r w:rsidRPr="00372068">
        <w:rPr>
          <w:rFonts w:ascii="Arial" w:hAnsi="Arial" w:cs="Arial"/>
          <w:b/>
          <w:sz w:val="18"/>
          <w:szCs w:val="20"/>
        </w:rPr>
        <w:t xml:space="preserve"> splňuje základní způsobilost jako dodavatel,</w:t>
      </w:r>
    </w:p>
    <w:p w14:paraId="4100272F" w14:textId="77777777" w:rsidR="00C93543" w:rsidRPr="00372068" w:rsidRDefault="00C93543" w:rsidP="00C9354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sz w:val="18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 nebo došlo k zahlazení odsouzení za spáchání takového trestného činu; jde-li o 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 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14:paraId="3DEC1AB4" w14:textId="77777777" w:rsidR="00C93543" w:rsidRPr="00372068" w:rsidRDefault="00C93543" w:rsidP="00C93543">
      <w:pPr>
        <w:ind w:left="284"/>
        <w:jc w:val="both"/>
        <w:rPr>
          <w:rFonts w:ascii="Arial" w:hAnsi="Arial" w:cs="Arial"/>
          <w:sz w:val="18"/>
          <w:szCs w:val="20"/>
        </w:rPr>
      </w:pPr>
    </w:p>
    <w:p w14:paraId="25C9430F" w14:textId="77777777" w:rsidR="00C93543" w:rsidRPr="00372068" w:rsidRDefault="00C93543" w:rsidP="00C9354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sz w:val="18"/>
          <w:szCs w:val="20"/>
        </w:rPr>
        <w:t>který ne</w:t>
      </w:r>
      <w:r w:rsidRPr="00372068">
        <w:rPr>
          <w:rFonts w:ascii="Arial" w:hAnsi="Arial" w:cs="Arial"/>
          <w:color w:val="000000"/>
          <w:sz w:val="18"/>
          <w:szCs w:val="20"/>
        </w:rPr>
        <w:t>má v České republice nebo v zemi svého sídla v evidenci daní zachycen splatný daňový nedoplatek,</w:t>
      </w:r>
      <w:r w:rsidRPr="00372068">
        <w:rPr>
          <w:rFonts w:ascii="Arial" w:hAnsi="Arial" w:cs="Arial"/>
          <w:sz w:val="18"/>
          <w:szCs w:val="20"/>
        </w:rPr>
        <w:t xml:space="preserve"> a to ani ve vztahu ke spotřební dani</w:t>
      </w:r>
      <w:r w:rsidRPr="00372068">
        <w:rPr>
          <w:rFonts w:ascii="Arial" w:hAnsi="Arial" w:cs="Arial"/>
          <w:color w:val="000000"/>
          <w:sz w:val="18"/>
          <w:szCs w:val="20"/>
        </w:rPr>
        <w:t>;</w:t>
      </w:r>
    </w:p>
    <w:p w14:paraId="351E5DDB" w14:textId="77777777" w:rsidR="00C93543" w:rsidRPr="00372068" w:rsidRDefault="00C93543" w:rsidP="00C93543">
      <w:pPr>
        <w:ind w:left="284"/>
        <w:jc w:val="both"/>
        <w:rPr>
          <w:rFonts w:ascii="Arial" w:hAnsi="Arial" w:cs="Arial"/>
          <w:sz w:val="18"/>
          <w:szCs w:val="20"/>
        </w:rPr>
      </w:pPr>
    </w:p>
    <w:p w14:paraId="6903785E" w14:textId="77777777" w:rsidR="00C93543" w:rsidRPr="00372068" w:rsidRDefault="00C93543" w:rsidP="00C9354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color w:val="000000"/>
          <w:sz w:val="18"/>
          <w:szCs w:val="20"/>
        </w:rPr>
        <w:t>který nemá v České republice nebo v zemi svého sídla splatný nedoplatek na pojistném nebo na penále na veřejné zdravotní pojištění;</w:t>
      </w:r>
    </w:p>
    <w:p w14:paraId="452D97DF" w14:textId="77777777" w:rsidR="00C93543" w:rsidRPr="00372068" w:rsidRDefault="00C93543" w:rsidP="00C93543">
      <w:pPr>
        <w:ind w:left="284"/>
        <w:jc w:val="both"/>
        <w:rPr>
          <w:rFonts w:ascii="Arial" w:hAnsi="Arial" w:cs="Arial"/>
          <w:sz w:val="18"/>
          <w:szCs w:val="20"/>
        </w:rPr>
      </w:pPr>
    </w:p>
    <w:p w14:paraId="01282B2B" w14:textId="77777777" w:rsidR="00C93543" w:rsidRPr="00372068" w:rsidRDefault="00C93543" w:rsidP="00C9354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color w:val="000000"/>
          <w:sz w:val="18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D0CCC56" w14:textId="77777777" w:rsidR="00C93543" w:rsidRPr="00372068" w:rsidRDefault="00C93543" w:rsidP="00C93543">
      <w:pPr>
        <w:pStyle w:val="Odstavecseseznamem"/>
        <w:rPr>
          <w:rFonts w:ascii="Arial" w:hAnsi="Arial" w:cs="Arial"/>
          <w:sz w:val="18"/>
          <w:szCs w:val="20"/>
        </w:rPr>
      </w:pPr>
    </w:p>
    <w:p w14:paraId="6F07F687" w14:textId="77777777" w:rsidR="00C93543" w:rsidRPr="00372068" w:rsidRDefault="00C93543" w:rsidP="00C9354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color w:val="000000"/>
          <w:sz w:val="18"/>
          <w:szCs w:val="20"/>
        </w:rPr>
        <w:t>který není v likvidaci</w:t>
      </w:r>
      <w:hyperlink r:id="rId8" w:anchor="f5807570" w:history="1"/>
      <w:r w:rsidRPr="00372068">
        <w:rPr>
          <w:rFonts w:ascii="Arial" w:hAnsi="Arial" w:cs="Arial"/>
          <w:color w:val="000000"/>
          <w:sz w:val="18"/>
          <w:szCs w:val="20"/>
        </w:rPr>
        <w:t>, proti němuž nebylo vydáno rozhodnutí o úpadku</w:t>
      </w:r>
      <w:hyperlink r:id="rId9" w:anchor="f5807571" w:history="1"/>
      <w:r w:rsidRPr="00372068">
        <w:rPr>
          <w:rFonts w:ascii="Arial" w:hAnsi="Arial" w:cs="Arial"/>
          <w:color w:val="000000"/>
          <w:sz w:val="18"/>
          <w:szCs w:val="20"/>
        </w:rPr>
        <w:t>, vůči němuž nebyla nařízena nucená správa podle jiného právního předpisu</w:t>
      </w:r>
      <w:r w:rsidRPr="00372068">
        <w:rPr>
          <w:rStyle w:val="apple-converted-space"/>
          <w:rFonts w:ascii="Arial" w:hAnsi="Arial" w:cs="Arial"/>
          <w:color w:val="000000"/>
          <w:sz w:val="18"/>
          <w:szCs w:val="20"/>
        </w:rPr>
        <w:t> </w:t>
      </w:r>
      <w:r w:rsidRPr="00372068">
        <w:rPr>
          <w:rFonts w:ascii="Arial" w:hAnsi="Arial" w:cs="Arial"/>
          <w:color w:val="000000"/>
          <w:sz w:val="18"/>
          <w:szCs w:val="20"/>
        </w:rPr>
        <w:t>nebo v obdobné situaci podle právního řádu země sídla dodavatele.</w:t>
      </w: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41D6572A" w:rsidR="00201690" w:rsidRPr="00F002A0" w:rsidRDefault="00C93543" w:rsidP="00201690">
      <w:pPr>
        <w:rPr>
          <w:rFonts w:ascii="Arial" w:hAnsi="Arial" w:cs="Arial"/>
        </w:rPr>
      </w:pPr>
      <w:r w:rsidRPr="00C93543">
        <w:rPr>
          <w:rFonts w:ascii="Arial" w:hAnsi="Arial" w:cs="Arial"/>
          <w:b/>
          <w:szCs w:val="20"/>
          <w:u w:val="single"/>
        </w:rPr>
        <w:t>Technická kvalifikace</w:t>
      </w: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FDDFA66" w14:textId="38BDBF06" w:rsidR="00C93543" w:rsidRPr="00372068" w:rsidRDefault="00C93543" w:rsidP="00C93543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2068">
        <w:rPr>
          <w:rFonts w:ascii="Arial" w:hAnsi="Arial" w:cs="Arial"/>
          <w:b/>
          <w:sz w:val="20"/>
          <w:szCs w:val="20"/>
          <w:u w:val="single"/>
        </w:rPr>
        <w:t xml:space="preserve">SEZNAM VÝZNAMNÝCH </w:t>
      </w:r>
      <w:r w:rsidR="00372068" w:rsidRPr="00372068">
        <w:rPr>
          <w:rFonts w:ascii="Arial" w:hAnsi="Arial" w:cs="Arial"/>
          <w:b/>
          <w:sz w:val="20"/>
          <w:szCs w:val="20"/>
          <w:u w:val="single"/>
        </w:rPr>
        <w:t>DODÁVEK</w:t>
      </w:r>
      <w:r w:rsidRPr="00372068">
        <w:rPr>
          <w:rFonts w:ascii="Arial" w:hAnsi="Arial" w:cs="Arial"/>
          <w:b/>
          <w:sz w:val="20"/>
          <w:szCs w:val="20"/>
          <w:u w:val="single"/>
        </w:rPr>
        <w:t xml:space="preserve"> PRO ÚČELY KVALIFIKACE</w:t>
      </w:r>
    </w:p>
    <w:p w14:paraId="01DC17E4" w14:textId="07E8D778" w:rsidR="00C93543" w:rsidRPr="00372068" w:rsidRDefault="00372068" w:rsidP="00C93543">
      <w:pPr>
        <w:jc w:val="both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sz w:val="18"/>
          <w:szCs w:val="20"/>
        </w:rPr>
        <w:t xml:space="preserve">Dodavatel prokáže toto kritérium technické kvalifikace, pokud v posledních 3 letech realizoval min. 1 obdobnou zakázku, tj. </w:t>
      </w:r>
      <w:r w:rsidRPr="00372068">
        <w:rPr>
          <w:rFonts w:ascii="Arial" w:hAnsi="Arial" w:cs="Arial"/>
          <w:b/>
          <w:sz w:val="18"/>
          <w:szCs w:val="20"/>
        </w:rPr>
        <w:t>výroba pánského koncertního oblečení, v minimálním objemu 30 kusů</w:t>
      </w:r>
      <w:r w:rsidRPr="00372068">
        <w:rPr>
          <w:rFonts w:ascii="Arial" w:hAnsi="Arial" w:cs="Arial"/>
          <w:sz w:val="18"/>
          <w:szCs w:val="20"/>
        </w:rPr>
        <w:t xml:space="preserve"> </w:t>
      </w:r>
      <w:bookmarkStart w:id="1" w:name="_GoBack"/>
      <w:bookmarkEnd w:id="1"/>
    </w:p>
    <w:p w14:paraId="738D2A9D" w14:textId="77777777" w:rsidR="00C93543" w:rsidRPr="00372068" w:rsidRDefault="00C93543" w:rsidP="00C93543">
      <w:pPr>
        <w:pStyle w:val="Odstavecseseznamem"/>
        <w:rPr>
          <w:rFonts w:ascii="Arial" w:hAnsi="Arial" w:cs="Arial"/>
          <w:sz w:val="18"/>
          <w:szCs w:val="20"/>
        </w:rPr>
      </w:pPr>
    </w:p>
    <w:p w14:paraId="09A8D05D" w14:textId="77777777" w:rsidR="00C93543" w:rsidRPr="00372068" w:rsidRDefault="00C93543" w:rsidP="00C93543">
      <w:pPr>
        <w:pStyle w:val="Odstavecseseznamem"/>
        <w:rPr>
          <w:rFonts w:ascii="Arial" w:hAnsi="Arial" w:cs="Arial"/>
          <w:sz w:val="18"/>
          <w:szCs w:val="20"/>
        </w:rPr>
      </w:pPr>
      <w:r w:rsidRPr="00372068">
        <w:rPr>
          <w:rFonts w:ascii="Arial" w:hAnsi="Arial" w:cs="Arial"/>
          <w:sz w:val="18"/>
          <w:szCs w:val="20"/>
        </w:rPr>
        <w:t>Referenční zakázka č. 1:</w:t>
      </w:r>
    </w:p>
    <w:p w14:paraId="2C4E25A0" w14:textId="77777777" w:rsidR="00C93543" w:rsidRPr="00372068" w:rsidRDefault="00C93543" w:rsidP="00C93543">
      <w:pPr>
        <w:pStyle w:val="Odstavecseseznamem"/>
        <w:rPr>
          <w:rFonts w:ascii="Arial" w:hAnsi="Arial" w:cs="Arial"/>
          <w:sz w:val="18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93543" w:rsidRPr="00372068" w14:paraId="57B88F01" w14:textId="77777777" w:rsidTr="00D7749E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3A8C" w14:textId="30B0A271" w:rsidR="00C93543" w:rsidRPr="00372068" w:rsidRDefault="00C93543" w:rsidP="00372068">
            <w:pPr>
              <w:rPr>
                <w:rFonts w:ascii="Arial" w:hAnsi="Arial" w:cs="Arial"/>
                <w:sz w:val="22"/>
              </w:rPr>
            </w:pPr>
            <w:r w:rsidRPr="00372068">
              <w:rPr>
                <w:rFonts w:ascii="Arial" w:hAnsi="Arial" w:cs="Arial"/>
                <w:sz w:val="18"/>
                <w:szCs w:val="20"/>
              </w:rPr>
              <w:t xml:space="preserve">Název subjektu, pro který byla </w:t>
            </w:r>
            <w:r w:rsidR="00372068" w:rsidRPr="00372068">
              <w:rPr>
                <w:rFonts w:ascii="Arial" w:hAnsi="Arial" w:cs="Arial"/>
                <w:sz w:val="18"/>
                <w:szCs w:val="20"/>
              </w:rPr>
              <w:t>dodávka</w:t>
            </w:r>
            <w:r w:rsidR="00E000FA" w:rsidRPr="0037206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2068">
              <w:rPr>
                <w:rFonts w:ascii="Arial" w:hAnsi="Arial" w:cs="Arial"/>
                <w:sz w:val="18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FB62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[</w:t>
            </w:r>
            <w:r w:rsidRPr="00372068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DOPLNIT</w:t>
            </w: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]</w:t>
            </w:r>
          </w:p>
        </w:tc>
      </w:tr>
      <w:tr w:rsidR="00C93543" w:rsidRPr="00372068" w14:paraId="119D55FA" w14:textId="77777777" w:rsidTr="00D7749E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003E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2410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[</w:t>
            </w:r>
            <w:r w:rsidRPr="00372068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DOPLNIT</w:t>
            </w: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]</w:t>
            </w:r>
          </w:p>
        </w:tc>
      </w:tr>
      <w:tr w:rsidR="00C93543" w:rsidRPr="00372068" w14:paraId="447D0C26" w14:textId="77777777" w:rsidTr="00D7749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1B54" w14:textId="6E92946F" w:rsidR="00C93543" w:rsidRPr="00372068" w:rsidRDefault="00C93543" w:rsidP="00372068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</w:rPr>
              <w:t xml:space="preserve">Rozsah (předmět </w:t>
            </w:r>
            <w:r w:rsidR="00372068" w:rsidRPr="00372068">
              <w:rPr>
                <w:rFonts w:ascii="Arial" w:hAnsi="Arial" w:cs="Arial"/>
                <w:sz w:val="18"/>
                <w:szCs w:val="20"/>
              </w:rPr>
              <w:t>dodávky</w:t>
            </w:r>
            <w:r w:rsidRPr="00372068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589B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[</w:t>
            </w:r>
            <w:r w:rsidRPr="00372068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DOPLNIT</w:t>
            </w: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]</w:t>
            </w:r>
          </w:p>
        </w:tc>
      </w:tr>
      <w:tr w:rsidR="00C93543" w:rsidRPr="00372068" w14:paraId="296E2858" w14:textId="77777777" w:rsidTr="00D7749E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DF7B" w14:textId="24B57260" w:rsidR="00C93543" w:rsidRPr="00372068" w:rsidRDefault="00C93543" w:rsidP="00372068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</w:rPr>
              <w:t xml:space="preserve">Finanční objem (suma) za realizovanou </w:t>
            </w:r>
            <w:r w:rsidR="00372068" w:rsidRPr="00372068">
              <w:rPr>
                <w:rFonts w:ascii="Arial" w:hAnsi="Arial" w:cs="Arial"/>
                <w:sz w:val="18"/>
                <w:szCs w:val="20"/>
              </w:rPr>
              <w:t>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24B6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[</w:t>
            </w:r>
            <w:r w:rsidRPr="00372068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DOPLNIT</w:t>
            </w: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]</w:t>
            </w:r>
          </w:p>
        </w:tc>
      </w:tr>
      <w:tr w:rsidR="00C93543" w:rsidRPr="00372068" w14:paraId="0DA617F6" w14:textId="77777777" w:rsidTr="00D7749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83BA" w14:textId="77777777" w:rsidR="00C93543" w:rsidRPr="00372068" w:rsidRDefault="00C93543" w:rsidP="00D7749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1C30" w14:textId="77777777" w:rsidR="00C93543" w:rsidRPr="00372068" w:rsidRDefault="00C93543" w:rsidP="00D7749E">
            <w:pPr>
              <w:rPr>
                <w:rFonts w:ascii="Arial" w:hAnsi="Arial" w:cs="Arial"/>
                <w:sz w:val="18"/>
                <w:szCs w:val="20"/>
              </w:rPr>
            </w:pP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[</w:t>
            </w:r>
            <w:r w:rsidRPr="00372068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DOPLNIT</w:t>
            </w:r>
            <w:r w:rsidRPr="00372068">
              <w:rPr>
                <w:rFonts w:ascii="Arial" w:hAnsi="Arial" w:cs="Arial"/>
                <w:sz w:val="18"/>
                <w:szCs w:val="20"/>
                <w:highlight w:val="yellow"/>
              </w:rPr>
              <w:t>]</w:t>
            </w:r>
          </w:p>
        </w:tc>
      </w:tr>
    </w:tbl>
    <w:p w14:paraId="6A342558" w14:textId="5FF19A6D" w:rsidR="00C93543" w:rsidRPr="00372068" w:rsidRDefault="00C93543">
      <w:pPr>
        <w:rPr>
          <w:sz w:val="22"/>
        </w:rPr>
      </w:pPr>
    </w:p>
    <w:p w14:paraId="5E9FFFB2" w14:textId="3B213A36" w:rsidR="00C93543" w:rsidRPr="00372068" w:rsidRDefault="00C93543">
      <w:pPr>
        <w:rPr>
          <w:sz w:val="22"/>
        </w:rPr>
      </w:pPr>
    </w:p>
    <w:p w14:paraId="04C30EB3" w14:textId="4A179DC7" w:rsidR="00C93543" w:rsidRPr="00372068" w:rsidRDefault="00C93543">
      <w:pPr>
        <w:rPr>
          <w:sz w:val="22"/>
        </w:rPr>
      </w:pPr>
    </w:p>
    <w:p w14:paraId="0CD5B34E" w14:textId="77777777" w:rsidR="00C93543" w:rsidRPr="00372068" w:rsidRDefault="00C93543" w:rsidP="00C93543">
      <w:pPr>
        <w:tabs>
          <w:tab w:val="num" w:pos="180"/>
        </w:tabs>
        <w:jc w:val="both"/>
        <w:rPr>
          <w:rFonts w:ascii="Arial" w:hAnsi="Arial" w:cs="Arial"/>
          <w:sz w:val="18"/>
          <w:szCs w:val="20"/>
        </w:rPr>
      </w:pPr>
    </w:p>
    <w:p w14:paraId="3B9F05D7" w14:textId="77777777" w:rsidR="00C93543" w:rsidRPr="00372068" w:rsidRDefault="00C93543" w:rsidP="00C93543">
      <w:pPr>
        <w:tabs>
          <w:tab w:val="num" w:pos="180"/>
        </w:tabs>
        <w:jc w:val="both"/>
        <w:rPr>
          <w:rFonts w:ascii="Arial" w:hAnsi="Arial" w:cs="Arial"/>
          <w:sz w:val="18"/>
          <w:szCs w:val="20"/>
        </w:rPr>
      </w:pPr>
    </w:p>
    <w:p w14:paraId="1CB92E8E" w14:textId="77777777" w:rsidR="00C93543" w:rsidRPr="00372068" w:rsidRDefault="00C93543" w:rsidP="00C93543">
      <w:pPr>
        <w:tabs>
          <w:tab w:val="num" w:pos="180"/>
        </w:tabs>
        <w:jc w:val="both"/>
        <w:rPr>
          <w:rFonts w:ascii="Arial" w:hAnsi="Arial" w:cs="Arial"/>
          <w:sz w:val="18"/>
          <w:szCs w:val="20"/>
        </w:rPr>
      </w:pPr>
    </w:p>
    <w:p w14:paraId="7D4C6590" w14:textId="5EAFE38B" w:rsidR="00C93543" w:rsidRPr="00372068" w:rsidRDefault="00C93543" w:rsidP="00C93543">
      <w:pPr>
        <w:tabs>
          <w:tab w:val="num" w:pos="180"/>
        </w:tabs>
        <w:jc w:val="both"/>
        <w:rPr>
          <w:rFonts w:ascii="Arial" w:hAnsi="Arial" w:cs="Arial"/>
          <w:i/>
          <w:sz w:val="18"/>
          <w:szCs w:val="20"/>
        </w:rPr>
      </w:pPr>
      <w:r w:rsidRPr="00372068">
        <w:rPr>
          <w:rFonts w:ascii="Arial" w:hAnsi="Arial" w:cs="Arial"/>
          <w:sz w:val="18"/>
          <w:szCs w:val="20"/>
        </w:rPr>
        <w:t>Dne ………………………….</w:t>
      </w:r>
      <w:r w:rsidRPr="00372068">
        <w:rPr>
          <w:rFonts w:ascii="Arial" w:hAnsi="Arial" w:cs="Arial"/>
          <w:i/>
          <w:sz w:val="18"/>
          <w:szCs w:val="20"/>
        </w:rPr>
        <w:tab/>
      </w:r>
      <w:r w:rsidRPr="00372068">
        <w:rPr>
          <w:rFonts w:ascii="Arial" w:hAnsi="Arial" w:cs="Arial"/>
          <w:i/>
          <w:sz w:val="18"/>
          <w:szCs w:val="20"/>
        </w:rPr>
        <w:tab/>
      </w:r>
      <w:r w:rsidRPr="00372068">
        <w:rPr>
          <w:rFonts w:ascii="Arial" w:hAnsi="Arial" w:cs="Arial"/>
          <w:i/>
          <w:sz w:val="18"/>
          <w:szCs w:val="20"/>
        </w:rPr>
        <w:tab/>
      </w:r>
      <w:r w:rsidRPr="00372068">
        <w:rPr>
          <w:rFonts w:ascii="Arial" w:hAnsi="Arial" w:cs="Arial"/>
          <w:i/>
          <w:sz w:val="18"/>
          <w:szCs w:val="20"/>
        </w:rPr>
        <w:tab/>
      </w:r>
      <w:r w:rsidRPr="00372068">
        <w:rPr>
          <w:rFonts w:ascii="Arial" w:hAnsi="Arial" w:cs="Arial"/>
          <w:i/>
          <w:color w:val="E36C0A"/>
          <w:sz w:val="18"/>
          <w:szCs w:val="20"/>
        </w:rPr>
        <w:t>Podpis osoby zastupující dodavatele</w:t>
      </w:r>
    </w:p>
    <w:p w14:paraId="070CB057" w14:textId="77777777" w:rsidR="00C93543" w:rsidRDefault="00C93543"/>
    <w:sectPr w:rsidR="00C93543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2BC2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2A2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4A5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AF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6A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C2B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E0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4A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C186B87E">
      <w:start w:val="1"/>
      <w:numFmt w:val="lowerLetter"/>
      <w:lvlText w:val="%1)"/>
      <w:lvlJc w:val="left"/>
      <w:pPr>
        <w:ind w:left="644" w:hanging="360"/>
      </w:pPr>
    </w:lvl>
    <w:lvl w:ilvl="1" w:tplc="35B27CB8" w:tentative="1">
      <w:start w:val="1"/>
      <w:numFmt w:val="lowerLetter"/>
      <w:lvlText w:val="%2."/>
      <w:lvlJc w:val="left"/>
      <w:pPr>
        <w:ind w:left="1364" w:hanging="360"/>
      </w:pPr>
    </w:lvl>
    <w:lvl w:ilvl="2" w:tplc="1958C90C" w:tentative="1">
      <w:start w:val="1"/>
      <w:numFmt w:val="lowerRoman"/>
      <w:lvlText w:val="%3."/>
      <w:lvlJc w:val="right"/>
      <w:pPr>
        <w:ind w:left="2084" w:hanging="180"/>
      </w:pPr>
    </w:lvl>
    <w:lvl w:ilvl="3" w:tplc="55B0A2AC" w:tentative="1">
      <w:start w:val="1"/>
      <w:numFmt w:val="decimal"/>
      <w:lvlText w:val="%4."/>
      <w:lvlJc w:val="left"/>
      <w:pPr>
        <w:ind w:left="2804" w:hanging="360"/>
      </w:pPr>
    </w:lvl>
    <w:lvl w:ilvl="4" w:tplc="35BA766A" w:tentative="1">
      <w:start w:val="1"/>
      <w:numFmt w:val="lowerLetter"/>
      <w:lvlText w:val="%5."/>
      <w:lvlJc w:val="left"/>
      <w:pPr>
        <w:ind w:left="3524" w:hanging="360"/>
      </w:pPr>
    </w:lvl>
    <w:lvl w:ilvl="5" w:tplc="1B4457E2" w:tentative="1">
      <w:start w:val="1"/>
      <w:numFmt w:val="lowerRoman"/>
      <w:lvlText w:val="%6."/>
      <w:lvlJc w:val="right"/>
      <w:pPr>
        <w:ind w:left="4244" w:hanging="180"/>
      </w:pPr>
    </w:lvl>
    <w:lvl w:ilvl="6" w:tplc="FA16B4E2" w:tentative="1">
      <w:start w:val="1"/>
      <w:numFmt w:val="decimal"/>
      <w:lvlText w:val="%7."/>
      <w:lvlJc w:val="left"/>
      <w:pPr>
        <w:ind w:left="4964" w:hanging="360"/>
      </w:pPr>
    </w:lvl>
    <w:lvl w:ilvl="7" w:tplc="C67AD598" w:tentative="1">
      <w:start w:val="1"/>
      <w:numFmt w:val="lowerLetter"/>
      <w:lvlText w:val="%8."/>
      <w:lvlJc w:val="left"/>
      <w:pPr>
        <w:ind w:left="5684" w:hanging="360"/>
      </w:pPr>
    </w:lvl>
    <w:lvl w:ilvl="8" w:tplc="D160E9C0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72068"/>
    <w:rsid w:val="0038320D"/>
    <w:rsid w:val="003C3DCA"/>
    <w:rsid w:val="0047451E"/>
    <w:rsid w:val="00484C70"/>
    <w:rsid w:val="0051191A"/>
    <w:rsid w:val="00550BFC"/>
    <w:rsid w:val="00586D06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50F7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93543"/>
    <w:rsid w:val="00D33506"/>
    <w:rsid w:val="00D76465"/>
    <w:rsid w:val="00DE6F1F"/>
    <w:rsid w:val="00E000FA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C93543"/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C9354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743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Barášková Petra</cp:lastModifiedBy>
  <cp:revision>4</cp:revision>
  <dcterms:created xsi:type="dcterms:W3CDTF">2025-11-24T17:08:00Z</dcterms:created>
  <dcterms:modified xsi:type="dcterms:W3CDTF">2025-11-27T15:44:00Z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